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КАЗАХСКИЙ НАЦИОНАЛЬНЫЙ УНИВЕРСИТЕТ</w:t>
      </w:r>
    </w:p>
    <w:p>
      <w:pPr>
        <w:pStyle w:val="Normal.0"/>
        <w:jc w:val="center"/>
        <w:rPr>
          <w:rStyle w:val="Strong"/>
        </w:rPr>
      </w:pPr>
      <w:r>
        <w:rPr>
          <w:rStyle w:val="Strong"/>
          <w:rtl w:val="0"/>
          <w:lang w:val="ru-RU"/>
        </w:rPr>
        <w:t>ИМЕНИ АЛЬ</w:t>
      </w:r>
      <w:r>
        <w:rPr>
          <w:rStyle w:val="Strong"/>
          <w:rtl w:val="0"/>
          <w:lang w:val="ru-RU"/>
        </w:rPr>
        <w:t>-</w:t>
      </w:r>
      <w:r>
        <w:rPr>
          <w:rStyle w:val="Strong"/>
          <w:rtl w:val="0"/>
          <w:lang w:val="ru-RU"/>
        </w:rPr>
        <w:t>ФАРАБИ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heading 4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ЮРИДИЧЕСКИЙ ФАКУЛЬТЕТ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ru-RU"/>
        </w:rPr>
        <w:t>КАФЕДРА УГОЛОВНОГО Права</w:t>
      </w:r>
      <w:r>
        <w:rPr>
          <w:b w:val="1"/>
          <w:bCs w:val="1"/>
          <w:caps w:val="1"/>
          <w:rtl w:val="0"/>
          <w:lang w:val="ru-RU"/>
        </w:rPr>
        <w:t xml:space="preserve">, </w:t>
      </w:r>
      <w:r>
        <w:rPr>
          <w:b w:val="1"/>
          <w:bCs w:val="1"/>
          <w:caps w:val="1"/>
          <w:rtl w:val="0"/>
          <w:lang w:val="ru-RU"/>
        </w:rPr>
        <w:t>уголовного процесса и криминалистики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heading 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МЕТОДИЧЕСКИЕ РЕКОМЕНДАЦИИ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rStyle w:val="Strong"/>
        </w:rPr>
      </w:pPr>
      <w:r>
        <w:rPr>
          <w:rStyle w:val="Strong"/>
          <w:rtl w:val="0"/>
          <w:lang w:val="ru-RU"/>
        </w:rPr>
        <w:t xml:space="preserve">по проведению семинарских занятий </w:t>
      </w:r>
    </w:p>
    <w:p>
      <w:pPr>
        <w:pStyle w:val="Normal.0"/>
        <w:jc w:val="center"/>
        <w:rPr>
          <w:rStyle w:val="Strong"/>
        </w:rPr>
      </w:pPr>
      <w:r>
        <w:rPr>
          <w:rStyle w:val="Strong"/>
          <w:rtl w:val="0"/>
          <w:lang w:val="ru-RU"/>
        </w:rPr>
        <w:t xml:space="preserve">по дисциплине «Основы национальной безопасности» </w:t>
      </w:r>
    </w:p>
    <w:p>
      <w:pPr>
        <w:pStyle w:val="Normal.0"/>
        <w:jc w:val="center"/>
        <w:rPr>
          <w:rStyle w:val="Strong"/>
        </w:rPr>
      </w:pPr>
      <w:r>
        <w:rPr>
          <w:b w:val="1"/>
          <w:bCs w:val="1"/>
          <w:rtl w:val="0"/>
          <w:lang w:val="ru-RU"/>
        </w:rPr>
        <w:t xml:space="preserve">по специальности </w:t>
      </w: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ru-RU"/>
        </w:rPr>
        <w:t>12301-</w:t>
      </w:r>
      <w:r>
        <w:rPr>
          <w:b w:val="1"/>
          <w:bCs w:val="1"/>
          <w:rtl w:val="0"/>
          <w:lang w:val="ru-RU"/>
        </w:rPr>
        <w:t xml:space="preserve">правоохранительная деятельность </w:t>
      </w:r>
    </w:p>
    <w:p>
      <w:pPr>
        <w:pStyle w:val="Normal.0"/>
        <w:jc w:val="center"/>
        <w:rPr>
          <w:rStyle w:val="Strong"/>
        </w:rPr>
      </w:pPr>
      <w:r>
        <w:rPr>
          <w:rStyle w:val="Strong"/>
          <w:rtl w:val="0"/>
          <w:lang w:val="ru-RU"/>
        </w:rPr>
        <w:t>юридического факультета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Strong"/>
        </w:rPr>
      </w:pPr>
      <w:r>
        <w:rPr>
          <w:rStyle w:val="Strong"/>
          <w:rtl w:val="0"/>
          <w:lang w:val="ru-RU"/>
        </w:rPr>
        <w:t>АЛМАТЫ</w:t>
      </w:r>
      <w:r>
        <w:rPr>
          <w:rStyle w:val="Strong"/>
          <w:rtl w:val="0"/>
          <w:lang w:val="ru-RU"/>
        </w:rPr>
        <w:t>, 202</w:t>
      </w:r>
      <w:r>
        <w:rPr>
          <w:rStyle w:val="Strong"/>
          <w:rtl w:val="0"/>
          <w:lang w:val="ru-RU"/>
        </w:rPr>
        <w:t>4</w:t>
      </w:r>
    </w:p>
    <w:p>
      <w:pPr>
        <w:pStyle w:val="Normal.0"/>
        <w:jc w:val="both"/>
      </w:pPr>
      <w:r>
        <w:rPr>
          <w:rtl w:val="0"/>
          <w:lang w:val="ru-RU"/>
        </w:rPr>
        <w:t>Методические рекомендации подготовлены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профессором Джансараевой 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преподавателем </w:t>
      </w:r>
      <w:r>
        <w:rPr>
          <w:rtl w:val="0"/>
          <w:lang w:val="ru-RU"/>
        </w:rPr>
        <w:t>Абдрахмановым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Рекомендовано и утверждено Ученым советом юридического факультета Казахского национального университета имени 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tabs>
          <w:tab w:val="left" w:pos="5520"/>
        </w:tabs>
        <w:ind w:firstLine="29"/>
      </w:pPr>
      <w:r>
        <w:rPr>
          <w:rtl w:val="0"/>
          <w:lang w:val="ru-RU"/>
        </w:rPr>
        <w:t>Протокол    от 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>__________________202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ind w:firstLine="29"/>
      </w:pPr>
      <w:r>
        <w:rPr>
          <w:rtl w:val="0"/>
          <w:lang w:val="ru-RU"/>
        </w:rPr>
        <w:t>Зав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кафедрой </w:t>
      </w:r>
      <w:r>
        <w:rPr>
          <w:rtl w:val="0"/>
          <w:lang w:val="ru-RU"/>
        </w:rPr>
        <w:t xml:space="preserve">_________________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Джансараева</w:t>
      </w:r>
    </w:p>
    <w:p>
      <w:pPr>
        <w:pStyle w:val="Normal.0"/>
        <w:ind w:firstLine="29"/>
      </w:pPr>
      <w:r>
        <w:rPr>
          <w:rtl w:val="0"/>
          <w:lang w:val="ru-RU"/>
        </w:rPr>
        <w:t xml:space="preserve">                           </w:t>
      </w:r>
    </w:p>
    <w:p>
      <w:pPr>
        <w:pStyle w:val="heading 3"/>
        <w:ind w:firstLine="29"/>
        <w:rPr>
          <w:sz w:val="24"/>
          <w:szCs w:val="24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jc w:val="center"/>
        <w:rPr>
          <w:lang w:val="ru-RU"/>
        </w:rPr>
      </w:pPr>
      <w:r>
        <w:rPr>
          <w:rStyle w:val="Strong"/>
          <w:rtl w:val="0"/>
          <w:lang w:val="ru-RU"/>
        </w:rPr>
        <w:t>Общие положения</w:t>
      </w:r>
    </w:p>
    <w:p>
      <w:pPr>
        <w:pStyle w:val="Normal.0"/>
        <w:ind w:left="720" w:firstLine="0"/>
      </w:pPr>
    </w:p>
    <w:p>
      <w:pPr>
        <w:pStyle w:val="Normal.0"/>
        <w:ind w:firstLine="709"/>
        <w:jc w:val="both"/>
      </w:pPr>
      <w:r>
        <w:rPr>
          <w:rtl w:val="0"/>
          <w:lang w:val="ru-RU"/>
        </w:rPr>
        <w:t>Одной из форм учебной работы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обучающихся по специальности «правоохранительная деятельность» являются семинарские занятия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Предлагаемые ниже положения в основном носят лишь указательный характер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Style w:val="Strong"/>
          <w:rtl w:val="0"/>
          <w:lang w:val="ru-RU"/>
        </w:rPr>
        <w:t xml:space="preserve">Практические занятия </w:t>
      </w:r>
      <w:r>
        <w:rPr>
          <w:rtl w:val="0"/>
          <w:lang w:val="ru-RU"/>
        </w:rPr>
        <w:t>являются необходимыми элементами учебного процесса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Цель практических занятий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углубление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детализация полученных на лекциях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выработка профессионально значимых умений и навыков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занятия способствуют развитию профессионального мышления и культуры речи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владение юридической терминологией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позволяют проверить усвоенные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выступают как средство оперативной обратной связи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 xml:space="preserve">На практических занятиях студенты приобретают навыки применения правовых норм </w:t>
      </w:r>
      <w:r>
        <w:rPr>
          <w:rStyle w:val="Strong"/>
          <w:rtl w:val="0"/>
          <w:lang w:val="ru-RU"/>
        </w:rPr>
        <w:t xml:space="preserve">к </w:t>
      </w:r>
      <w:r>
        <w:rPr>
          <w:rtl w:val="0"/>
          <w:lang w:val="ru-RU"/>
        </w:rPr>
        <w:t>конкретным ситуациям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толкования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умение находить нужные нормы среди многочисленных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получают возможность проявить собственную индивидуальность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самостоятельность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 отстаивать свою позицию</w:t>
      </w:r>
      <w:r>
        <w:rPr>
          <w:rtl w:val="0"/>
          <w:lang w:val="ru-RU"/>
        </w:rPr>
        <w:t>.</w:t>
      </w:r>
    </w:p>
    <w:p>
      <w:pPr>
        <w:pStyle w:val="Style9"/>
        <w:widowControl w:val="1"/>
        <w:spacing w:line="240" w:lineRule="auto"/>
        <w:ind w:left="113" w:right="113" w:firstLine="567"/>
        <w:jc w:val="both"/>
      </w:pPr>
      <w:r>
        <w:rPr>
          <w:rtl w:val="0"/>
          <w:lang w:val="ru-RU"/>
        </w:rPr>
        <w:t>Структура практических занятий обычно охватывает следующие элементы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так называемый оргмомент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приветствует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делает отметки в журнале об отсутствующих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выясняет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ли студенты подготовились к занятию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объявляет его тему и план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ответы на вопросы студентов по ясному материалу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основная часть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обсуждение теоретических вопросов и решение задач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подведение итогов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оценивает работу всей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объявляет и комментирует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отмечает успехи и недостатки в работе конкретных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дает задание на следующее занятие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Основная часть практического занятия отводится оптимальному сочетанию решения задач с обсуждением теоретических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большую часть времени занимает 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на обсуждение теоретических вопросов рекомендуется уделять при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минутных занятиях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Обсуждение теоретических вопросов возможно в разных формах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студенческих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решения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теоретического семинара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>Преподавателю необходимо объяснить студентам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требованиям должен отвечать доклад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формулировки темы доклада следует назвать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работы которых были использованы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изложить план доклада и кратко рассмотреть намеченные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ссылаясь на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цитируя высказывания авторов и по возможности демонстрируя свою позицию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>Решение задач должно быть письменным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содержать поставленные вопросы и развернутые ответы на них в тетради студента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Каждый факт или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упомянутые в задаче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юридической оценки путем постановки связанных с ними вопросов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 каждый из вопросов должен быть дан четкий ответ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обязательно со ссылкой на норму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студент должен показать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применяет эту норму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дать ее толкование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соответствующих случаях сослаться на разъяснение данной нормы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содержащееся в Нормативных постановлениях Верховного Суда 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ее доктринальное толкование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освоивший такую методику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приобретает весьма ценный опыт эффективного решения профессиональных задач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 лат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seminarium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форма учебного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построенная на самостоятельном изучении студентами по заданию руководителя отдельных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проблем с последующим оформлением в виде докладов и их совместного обсуждения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Семинар в отличие от практических занятий имеет более теоретический характер и предназначен для углубленного изучения определенной дисциплины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ориентирует обучающихся на проявление большей самостоятельности в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способствует закреплению 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в ходе семинара систематизируются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углубляются и контролируются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в результате самостоятельной работы над первоисточниками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дополнительной литературой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Главная цель семинаров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обеспечить студентам возможность овладеть навыками и умениями использования теоретического знания применительно к особенностям изучаемой отрасли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>В зависимости от основной целевой установки различают три типа семинаров</w:t>
      </w:r>
      <w:r>
        <w:rPr>
          <w:rtl w:val="0"/>
          <w:lang w:val="ru-RU"/>
        </w:rPr>
        <w:t>:</w:t>
      </w:r>
    </w:p>
    <w:p>
      <w:pPr>
        <w:pStyle w:val="Style1"/>
        <w:widowControl w:val="1"/>
        <w:numPr>
          <w:ilvl w:val="0"/>
          <w:numId w:val="4"/>
        </w:numPr>
        <w:bidi w:val="0"/>
        <w:spacing w:line="240" w:lineRule="auto"/>
        <w:ind w:right="113"/>
        <w:jc w:val="both"/>
        <w:rPr>
          <w:rtl w:val="0"/>
          <w:lang w:val="ru-RU"/>
        </w:rPr>
      </w:pPr>
      <w:r>
        <w:rPr>
          <w:rStyle w:val="Strong"/>
          <w:rtl w:val="0"/>
          <w:lang w:val="ru-RU"/>
        </w:rPr>
        <w:t>семинар для углубленного изучения определенного учебного курса</w:t>
      </w:r>
      <w:r>
        <w:rPr>
          <w:rStyle w:val="Strong"/>
          <w:rtl w:val="0"/>
          <w:lang w:val="ru-RU"/>
        </w:rPr>
        <w:t xml:space="preserve">, </w:t>
      </w:r>
      <w:r>
        <w:rPr>
          <w:rtl w:val="0"/>
          <w:lang w:val="ru-RU"/>
        </w:rPr>
        <w:t>тематически прочно связанный с материалом этого курса</w:t>
      </w:r>
      <w:r>
        <w:rPr>
          <w:rtl w:val="0"/>
          <w:lang w:val="ru-RU"/>
        </w:rPr>
        <w:t>;</w:t>
      </w:r>
    </w:p>
    <w:p>
      <w:pPr>
        <w:pStyle w:val="Style1"/>
        <w:widowControl w:val="1"/>
        <w:numPr>
          <w:ilvl w:val="0"/>
          <w:numId w:val="4"/>
        </w:numPr>
        <w:bidi w:val="0"/>
        <w:spacing w:line="240" w:lineRule="auto"/>
        <w:ind w:right="113"/>
        <w:jc w:val="both"/>
        <w:rPr>
          <w:rtl w:val="0"/>
          <w:lang w:val="ru-RU"/>
        </w:rPr>
      </w:pPr>
      <w:r>
        <w:rPr>
          <w:rStyle w:val="Strong"/>
          <w:rtl w:val="0"/>
          <w:lang w:val="ru-RU"/>
        </w:rPr>
        <w:t xml:space="preserve">семинар для основательной проработки наиболее важных и типичных в методологическом отношении тем курса </w:t>
      </w:r>
      <w:r>
        <w:rPr>
          <w:rtl w:val="0"/>
          <w:lang w:val="ru-RU"/>
        </w:rPr>
        <w:t>или одной темы</w:t>
      </w:r>
      <w:r>
        <w:rPr>
          <w:rtl w:val="0"/>
          <w:lang w:val="ru-RU"/>
        </w:rPr>
        <w:t>;</w:t>
      </w:r>
    </w:p>
    <w:p>
      <w:pPr>
        <w:pStyle w:val="Style2"/>
        <w:widowControl w:val="1"/>
        <w:numPr>
          <w:ilvl w:val="0"/>
          <w:numId w:val="4"/>
        </w:numPr>
        <w:bidi w:val="0"/>
        <w:spacing w:line="240" w:lineRule="auto"/>
        <w:ind w:right="113"/>
        <w:jc w:val="both"/>
        <w:rPr>
          <w:rtl w:val="0"/>
          <w:lang w:val="ru-RU"/>
        </w:rPr>
      </w:pPr>
      <w:r>
        <w:rPr>
          <w:rStyle w:val="Strong"/>
          <w:rtl w:val="0"/>
          <w:lang w:val="ru-RU"/>
        </w:rPr>
        <w:t xml:space="preserve">семинар исследовательского типа </w:t>
      </w:r>
      <w:r>
        <w:rPr>
          <w:rtl w:val="0"/>
          <w:lang w:val="ru-RU"/>
        </w:rPr>
        <w:t>для научной разработки отдельных актуальных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может трансформироваться в спецсеминар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Style w:val="Strong"/>
          <w:rtl w:val="0"/>
          <w:lang w:val="ru-RU"/>
        </w:rPr>
        <w:t xml:space="preserve">Спецсеминар </w:t>
      </w:r>
      <w:r>
        <w:rPr>
          <w:rtl w:val="0"/>
          <w:lang w:val="ru-RU"/>
        </w:rPr>
        <w:t>представляет собой школу общения начинающих исследователей по определенной проблеме под руководством авторитетного ученого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Опытный руководитель создает атмосферу научного сотворчества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ориентирует студентов на коллективную мыслительную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использует эффективные методы исследовательской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итоговом занятии преподаватель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делает полный обзор студенческих научных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подводит итоги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перспективы дальнейших исследований затронутых проблем и возможности участия в них заинтересованных студентов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Семинарские занятия тесно связаны с лекциями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учебный материал семинаров не дублирует лекционный материал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сохраняет тесную связь с его принципиальными положениями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Руководящая роль преподавателя проявляется в тщательном планировании учебной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выделении существенных вопросов для обсуждения на семинаре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подборе литературы для самостоятельного изучения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управлении процессом обсуждения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 на семинарские занятия выносится не более четырех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пяти основополагающих вопросов темы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>В зависимости от способа проведения выделяют следующие виды семинаров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Style w:val="Strong"/>
          <w:rtl w:val="0"/>
          <w:lang w:val="ru-RU"/>
        </w:rPr>
        <w:t>Семинар</w:t>
      </w:r>
      <w:r>
        <w:rPr>
          <w:rStyle w:val="Strong"/>
          <w:rtl w:val="0"/>
          <w:lang w:val="ru-RU"/>
        </w:rPr>
        <w:t>-</w:t>
      </w:r>
      <w:r>
        <w:rPr>
          <w:rStyle w:val="Strong"/>
          <w:rtl w:val="0"/>
          <w:lang w:val="ru-RU"/>
        </w:rPr>
        <w:t xml:space="preserve">беседа </w:t>
      </w:r>
      <w:r>
        <w:rPr>
          <w:rtl w:val="0"/>
          <w:lang w:val="ru-RU"/>
        </w:rPr>
        <w:t>предполагает подготовку к занятию всех студентов по всем вопросам плана семинара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позволяет вовлечь максимальное число участников в активное обсуждение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краткого вступления преподавателя заслушиваются развернутые сообщения нескольких студентов по конкретным вопросам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дополняются выступлениями других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все выступления обсуждаются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преподаватель делает заключение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Style w:val="Strong"/>
          <w:rtl w:val="0"/>
          <w:lang w:val="ru-RU"/>
        </w:rPr>
        <w:t>Семинар</w:t>
      </w:r>
      <w:r>
        <w:rPr>
          <w:rStyle w:val="Strong"/>
          <w:rtl w:val="0"/>
          <w:lang w:val="ru-RU"/>
        </w:rPr>
        <w:t>-</w:t>
      </w:r>
      <w:r>
        <w:rPr>
          <w:rStyle w:val="Strong"/>
          <w:rtl w:val="0"/>
          <w:lang w:val="ru-RU"/>
        </w:rPr>
        <w:t>дискуссия</w:t>
      </w:r>
      <w:r>
        <w:rPr>
          <w:rStyle w:val="Strong"/>
          <w:rtl w:val="0"/>
          <w:lang w:val="ru-RU"/>
        </w:rPr>
        <w:t xml:space="preserve">, </w:t>
      </w:r>
      <w:r>
        <w:rPr>
          <w:rtl w:val="0"/>
          <w:lang w:val="ru-RU"/>
        </w:rPr>
        <w:t>или 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диспут предоставляет возможность диалогического общения участников с целью коллективного обсуждения и решения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обсуждение выносятся наиболее актуальные вопросы изучаемой дисциплины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Участники дискуссии учатся точно формулировать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активно отстаивать собственную точку зрения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аргументированно возражать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адекватной формой семинарского занятия зарекомендовало себя обсуждение по принципу «круглого стола» с соответствующим расположением всех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важно научить студентов культуре общения и взаимодействия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через диалог происходило совместное развитие темы дискуссии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Style w:val="Strong"/>
          <w:rtl w:val="0"/>
          <w:lang w:val="ru-RU"/>
        </w:rPr>
        <w:t xml:space="preserve">Смешанная форма семинара </w:t>
      </w:r>
      <w:r>
        <w:rPr>
          <w:rtl w:val="0"/>
          <w:lang w:val="ru-RU"/>
        </w:rPr>
        <w:t>объединяет обсуждение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свободные выступления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запланированные дискуссии</w:t>
      </w:r>
      <w:r>
        <w:rPr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right="113" w:firstLine="567"/>
      </w:pPr>
      <w:r>
        <w:rPr>
          <w:rtl w:val="0"/>
          <w:lang w:val="ru-RU"/>
        </w:rPr>
        <w:t>Педагогическое руководство подготовкой студентов к семинару состоит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преподаватель помогает составить план выступления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обучает составлению конспектов литературных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правильному оформлению текстов рефератов и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консультирует по всем возникающим в процессе самостоятельной работы вопросам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Цель практических занятий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закрепить знание студентами общих положений основных институтов уголовного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приобретение необходимых навыков в квалификации преступлений и уметь применять полученные знания в своей будущей практической деятельности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Преподаватель должен тщательно готовиться к каждому практическому занятию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продумать и составить план проведения занятий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подготовке следует учитывать специфику 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следить за издающейся общей и специальной литературой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изменениями в действующем законодательстве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Необходимо продумать соотношение во времени пропорцию рассмотрение теоретических вопросов и решение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Вопросы и задачи подбираются в соответствии программой курса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 xml:space="preserve">С учетом специфики каждой темы практические занятия могут проводиться как чисто практические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только решение задач</w:t>
      </w:r>
      <w:r>
        <w:rPr>
          <w:rtl w:val="0"/>
          <w:lang w:val="ru-RU"/>
        </w:rPr>
        <w:t xml:space="preserve">) , </w:t>
      </w:r>
      <w:r>
        <w:rPr>
          <w:rtl w:val="0"/>
          <w:lang w:val="ru-RU"/>
        </w:rPr>
        <w:t xml:space="preserve">в форме семинара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рассмотрение в основном теоретических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решение задач носит подчиненный характер 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смешанные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соединение решения задач с теоретическими вопросами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при главной роли задач</w:t>
      </w:r>
      <w:r>
        <w:rPr>
          <w:rtl w:val="0"/>
          <w:lang w:val="ru-RU"/>
        </w:rPr>
        <w:t>).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 xml:space="preserve">По отдельным темам целесообразно проведение аудиторной контрольной работы </w:t>
      </w:r>
      <w:r>
        <w:rPr>
          <w:rtl w:val="0"/>
          <w:lang w:val="ru-RU"/>
        </w:rPr>
        <w:t xml:space="preserve">(10-15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виде кратких ответов студентов на один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два вопроса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«Формы соучастия»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«Виды освобождения от уголовной ответственности»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«Чем отличается амнистия от помилования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При проведении практических занятий необходимо добиваться активности всей группы в решении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анализе практических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Полезны дискуссии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Активность студентов в немалой степени зависит от самого преподавателя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подготовленности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умения руководить и управлять учебным процессом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Необходимо добиваться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студенты четко и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логически последовательно излагали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аргументировали ответы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учились правильно формулировать вопросы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По всем темам практических занятий необходимо использовать слайды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технические средства обучения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проектор и др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На кафедре указанные пособия и технические средства имеются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Оценку ответам студентов желательно давать в конце решения задачи или рассмотрения теоретического вопроса при подведении итогов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В задании к следующему занятию следует указать кроме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литературу и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должны быть самостоятельно решены вне аудитории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Проведение практических занятий предпологает самостоятельную внеаудиторную подготовку студента</w:t>
      </w:r>
      <w:r>
        <w:rPr>
          <w:rtl w:val="0"/>
          <w:lang w:val="ru-RU"/>
        </w:rPr>
        <w:t>: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конспектирование обязательной литературы по теме</w:t>
      </w:r>
      <w:r>
        <w:rPr>
          <w:rtl w:val="0"/>
          <w:lang w:val="ru-RU"/>
        </w:rPr>
        <w:t>;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написание небольших рефератов по какому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либо вопросу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какой теме и какой вопрос решает преподаватель</w:t>
      </w:r>
      <w:r>
        <w:rPr>
          <w:rtl w:val="0"/>
          <w:lang w:val="ru-RU"/>
        </w:rPr>
        <w:t>);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решение задачи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Выполненные задания должны проверяться преподавателем и оцениваться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Знания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выявленные в ходе проведения практических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оцениваются по соответствующей бальной системе указанной в силлабусе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Оценки вносятся в журнал  текущей успеваемости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Материалы пропущенных занятий студенты должны изучить самостоятельно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необходимых случаях студенты вызываются преподавателем для собеседования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Проверка знаний студентов по уголовному праву в сессионный период осуществляется путем проведения экзаменов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На экзаменах студент получает вопросов в билетах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которые необходимо ответить письменно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Экзаменационные вопросы должны составляться в соответствии с рабочей программой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Содержание вопросов и сложность задачи в билетах должны быть по мере возможности равноценны как по сложности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по объему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Студентов не следует знакомить с содержанием экзаменационных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вопросы и задачи не охватывают всю программу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студентам следует рекомендовать готовиться к экзаменам по программе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Проверка знаний студентов между сессиями осуществляется путем вопроса на практических занятиях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Задания в этих случаях определяются соответствующий темой и решением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Следует использовать и другие формы контроля знаний студентов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собеседование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диспуты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коллуквиум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Результаты контроля отражаются в специальных журналах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ведут преподаватели по данной дисциплине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</w:p>
    <w:p>
      <w:pPr>
        <w:pStyle w:val="Normal.0"/>
        <w:ind w:firstLine="54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ru-RU"/>
        </w:rPr>
        <w:t xml:space="preserve">ПЛАН </w:t>
      </w:r>
    </w:p>
    <w:p>
      <w:pPr>
        <w:pStyle w:val="Normal.0"/>
        <w:ind w:firstLine="54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ru-RU"/>
        </w:rPr>
        <w:t>семинарских занятий</w:t>
      </w:r>
    </w:p>
    <w:p>
      <w:pPr>
        <w:pStyle w:val="Normal.0"/>
        <w:ind w:firstLine="540"/>
        <w:rPr>
          <w:b w:val="1"/>
          <w:bCs w:val="1"/>
          <w:u w:val="single"/>
        </w:rPr>
      </w:pPr>
    </w:p>
    <w:p>
      <w:pPr>
        <w:pStyle w:val="Body Text 3"/>
        <w:widowControl w:val="0"/>
        <w:spacing w:after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b w:val="1"/>
          <w:bCs w:val="1"/>
          <w:sz w:val="24"/>
          <w:szCs w:val="24"/>
          <w:rtl w:val="0"/>
          <w:lang w:val="ru-RU"/>
        </w:rPr>
        <w:t>Безопасность как социально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политический феномен</w:t>
      </w:r>
    </w:p>
    <w:p>
      <w:pPr>
        <w:pStyle w:val="Normal.0"/>
        <w:widowControl w:val="0"/>
        <w:ind w:firstLine="709"/>
        <w:jc w:val="both"/>
      </w:pPr>
      <w:r>
        <w:tab/>
      </w: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shd w:val="clear" w:color="auto" w:fill="ffffff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Основные подходы к пониманию феномена безопасности</w:t>
      </w:r>
    </w:p>
    <w:p>
      <w:pPr>
        <w:pStyle w:val="Normal.0"/>
        <w:shd w:val="clear" w:color="auto" w:fill="ffffff"/>
        <w:ind w:firstLine="709"/>
        <w:jc w:val="both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Феномен страха</w:t>
      </w:r>
    </w:p>
    <w:p>
      <w:pPr>
        <w:pStyle w:val="Normal.0"/>
        <w:shd w:val="clear" w:color="auto" w:fill="ffffff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Концепция </w:t>
      </w:r>
      <w:r>
        <w:rPr>
          <w:rtl w:val="0"/>
          <w:lang w:val="ru-RU"/>
        </w:rPr>
        <w:t>безопасности</w:t>
      </w:r>
    </w:p>
    <w:p>
      <w:pPr>
        <w:pStyle w:val="Body Text"/>
        <w:widowControl w:val="0"/>
        <w:ind w:firstLine="709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Сущность понятий риск и вызов</w:t>
      </w: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keepNext w:val="1"/>
        <w:widowControl w:val="0"/>
        <w:ind w:firstLine="709"/>
        <w:jc w:val="both"/>
        <w:outlineLvl w:val="0"/>
        <w:rPr>
          <w:b w:val="1"/>
          <w:bCs w:val="1"/>
          <w:lang w:val="en-US"/>
        </w:rPr>
      </w:pPr>
    </w:p>
    <w:p>
      <w:pPr>
        <w:pStyle w:val="Normal.0"/>
        <w:keepNext w:val="1"/>
        <w:widowControl w:val="0"/>
        <w:ind w:firstLine="709"/>
        <w:jc w:val="both"/>
        <w:outlineLvl w:val="0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2. </w:t>
      </w:r>
      <w:r>
        <w:rPr>
          <w:rStyle w:val="Strong"/>
          <w:rtl w:val="0"/>
          <w:lang w:val="ru-RU"/>
        </w:rPr>
        <w:t>Теоретико</w:t>
      </w:r>
      <w:r>
        <w:rPr>
          <w:rStyle w:val="Strong"/>
          <w:rtl w:val="0"/>
          <w:lang w:val="ru-RU"/>
        </w:rPr>
        <w:t>-</w:t>
      </w:r>
      <w:r>
        <w:rPr>
          <w:rStyle w:val="Strong"/>
          <w:rtl w:val="0"/>
          <w:lang w:val="ru-RU"/>
        </w:rPr>
        <w:t>методологические основы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Исторические периоды исследования вопроса безопасности 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Моргентау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Уолферс и 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Арон</w:t>
      </w:r>
      <w:r>
        <w:rPr>
          <w:rStyle w:val="Strong"/>
          <w:rtl w:val="0"/>
          <w:lang w:val="ru-RU"/>
        </w:rPr>
        <w:t xml:space="preserve"> </w:t>
      </w:r>
      <w:r>
        <w:rPr>
          <w:rtl w:val="0"/>
          <w:lang w:val="ru-RU"/>
        </w:rPr>
        <w:t>о путях сохранения</w:t>
      </w:r>
      <w:r>
        <w:rPr>
          <w:rStyle w:val="Strong"/>
          <w:rtl w:val="0"/>
          <w:lang w:val="ru-RU"/>
        </w:rPr>
        <w:t xml:space="preserve"> </w:t>
      </w:r>
      <w:r>
        <w:rPr>
          <w:rtl w:val="0"/>
          <w:lang w:val="ru-RU"/>
        </w:rPr>
        <w:t>стабильности в мире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Основные стадии развития либеральной трактовки безопасности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Новое понимание проблем безопасности</w:t>
      </w:r>
    </w:p>
    <w:p>
      <w:pPr>
        <w:pStyle w:val="Body Text Indent"/>
        <w:widowControl w:val="0"/>
        <w:spacing w:after="0"/>
        <w:ind w:left="0" w:firstLine="709"/>
        <w:jc w:val="both"/>
        <w:rPr>
          <w:b w:val="1"/>
          <w:bCs w:val="1"/>
        </w:rPr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Body Text Indent"/>
        <w:widowControl w:val="0"/>
        <w:spacing w:after="0"/>
        <w:ind w:left="0" w:firstLine="709"/>
        <w:jc w:val="both"/>
        <w:rPr>
          <w:b w:val="1"/>
          <w:bCs w:val="1"/>
          <w:lang w:val="en-US"/>
        </w:rPr>
      </w:pPr>
    </w:p>
    <w:p>
      <w:pPr>
        <w:pStyle w:val="Body Text Indent"/>
        <w:widowControl w:val="0"/>
        <w:spacing w:after="0"/>
        <w:ind w:left="0" w:firstLine="709"/>
        <w:jc w:val="both"/>
        <w:rPr>
          <w:b w:val="1"/>
          <w:bCs w:val="1"/>
          <w:lang w:val="en-US"/>
        </w:rPr>
      </w:pPr>
    </w:p>
    <w:p>
      <w:pPr>
        <w:pStyle w:val="Body Text Indent"/>
        <w:widowControl w:val="0"/>
        <w:spacing w:after="0"/>
        <w:ind w:left="0"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3. </w:t>
      </w:r>
      <w:r>
        <w:rPr>
          <w:rStyle w:val="Strong"/>
          <w:rtl w:val="0"/>
          <w:lang w:val="ru-RU"/>
        </w:rPr>
        <w:t>Концепция национальной безопасности суверенного Казахстана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tabs>
          <w:tab w:val="left" w:pos="720"/>
        </w:tabs>
        <w:ind w:firstLine="709"/>
        <w:jc w:val="both"/>
        <w:rPr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Национальная безопасность – это основа государственной политики</w:t>
      </w:r>
    </w:p>
    <w:p>
      <w:pPr>
        <w:pStyle w:val="Normal.0"/>
        <w:tabs>
          <w:tab w:val="left" w:pos="720"/>
        </w:tabs>
        <w:ind w:firstLine="709"/>
        <w:jc w:val="both"/>
        <w:rPr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Национальные интересы и основные составляющие национальной безопасности РК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Факторы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определяющие приоритетность видов национальной безопасности</w:t>
      </w:r>
    </w:p>
    <w:p>
      <w:pPr>
        <w:pStyle w:val="Normal.0"/>
        <w:widowControl w:val="0"/>
        <w:ind w:firstLine="709"/>
        <w:jc w:val="both"/>
        <w:rPr>
          <w:b w:val="1"/>
          <w:bCs w:val="1"/>
        </w:rPr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4. </w:t>
      </w:r>
      <w:r>
        <w:rPr>
          <w:rStyle w:val="Strong"/>
          <w:rtl w:val="0"/>
          <w:lang w:val="ru-RU"/>
        </w:rPr>
        <w:t>Конституционные основы национальной безопасности Республики Казахстан</w:t>
      </w:r>
    </w:p>
    <w:p>
      <w:pPr>
        <w:pStyle w:val="Body Text"/>
        <w:widowControl w:val="0"/>
        <w:ind w:firstLine="709"/>
        <w:jc w:val="both"/>
        <w:rPr>
          <w:sz w:val="24"/>
          <w:szCs w:val="24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  <w:tab/>
      </w:r>
    </w:p>
    <w:p>
      <w:pPr>
        <w:pStyle w:val="j12"/>
        <w:widowControl w:val="0"/>
        <w:spacing w:before="0" w:after="0"/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Конституционные идеи и положения о безопасности и их значение для системы обеспечения национальной безопасности  </w:t>
      </w:r>
    </w:p>
    <w:p>
      <w:pPr>
        <w:pStyle w:val="Normal (Web)"/>
        <w:widowControl w:val="0"/>
        <w:shd w:val="clear" w:color="auto" w:fill="ffffff"/>
        <w:spacing w:before="0" w:after="0"/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Принцип баланса интересов государства и соблюдения прав и свобод человека и его реализация в деятельности правоохранительных органов </w:t>
      </w:r>
    </w:p>
    <w:p>
      <w:pPr>
        <w:pStyle w:val="j12"/>
        <w:widowControl w:val="0"/>
        <w:spacing w:before="0" w:after="0"/>
        <w:ind w:firstLine="709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Принцип сохранения общественного согласия и политической стабильности в стране</w:t>
      </w:r>
    </w:p>
    <w:p>
      <w:pPr>
        <w:pStyle w:val="Body Text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 xml:space="preserve">Принцип незыблемости конституционного строя Республики Казахстан  </w:t>
      </w:r>
    </w:p>
    <w:p>
      <w:pPr>
        <w:pStyle w:val="Body Text"/>
        <w:widowControl w:val="0"/>
        <w:ind w:firstLine="709"/>
        <w:jc w:val="both"/>
        <w:rPr>
          <w:sz w:val="24"/>
          <w:szCs w:val="24"/>
        </w:rPr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5. </w:t>
      </w:r>
      <w:r>
        <w:rPr>
          <w:rStyle w:val="Strong"/>
          <w:rtl w:val="0"/>
          <w:lang w:val="ru-RU"/>
        </w:rPr>
        <w:t>Организационно</w:t>
      </w:r>
      <w:r>
        <w:rPr>
          <w:rStyle w:val="Strong"/>
          <w:rtl w:val="0"/>
          <w:lang w:val="ru-RU"/>
        </w:rPr>
        <w:t>-</w:t>
      </w:r>
      <w:r>
        <w:rPr>
          <w:rStyle w:val="Strong"/>
          <w:rtl w:val="0"/>
          <w:lang w:val="ru-RU"/>
        </w:rPr>
        <w:t>правовые основы национальной безопасности Республики Казахстан</w:t>
      </w:r>
    </w:p>
    <w:p>
      <w:pPr>
        <w:pStyle w:val="Normal.0"/>
        <w:widowControl w:val="0"/>
        <w:ind w:firstLine="709"/>
        <w:jc w:val="both"/>
        <w:rPr>
          <w:b w:val="1"/>
          <w:bCs w:val="1"/>
          <w:u w:val="single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keepNext w:val="1"/>
        <w:tabs>
          <w:tab w:val="center" w:pos="33"/>
          <w:tab w:val="right" w:pos="8666"/>
        </w:tabs>
        <w:ind w:left="709" w:firstLine="0"/>
        <w:outlineLvl w:val="0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Возникновение понятия «безопасность»</w:t>
      </w:r>
    </w:p>
    <w:p>
      <w:pPr>
        <w:pStyle w:val="Normal.0"/>
        <w:widowControl w:val="0"/>
        <w:tabs>
          <w:tab w:val="center" w:pos="33"/>
        </w:tabs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Политика обеспечения безопасности в Республике Казахстан</w:t>
      </w:r>
    </w:p>
    <w:p>
      <w:pPr>
        <w:pStyle w:val="Normal.0"/>
        <w:widowControl w:val="0"/>
        <w:ind w:firstLine="709"/>
        <w:jc w:val="both"/>
        <w:rPr>
          <w:b w:val="1"/>
          <w:bCs w:val="1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6. </w:t>
      </w:r>
      <w:r>
        <w:rPr>
          <w:rStyle w:val="Strong"/>
          <w:rtl w:val="0"/>
          <w:lang w:val="ru-RU"/>
        </w:rPr>
        <w:t>Субъекты обеспечения национальной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</w:pPr>
      <w:r>
        <w:rPr>
          <w:sz w:val="20"/>
          <w:szCs w:val="20"/>
          <w:rtl w:val="0"/>
          <w:lang w:val="ru-RU"/>
        </w:rPr>
        <w:t xml:space="preserve">1. </w:t>
      </w:r>
      <w:r>
        <w:rPr>
          <w:rtl w:val="0"/>
          <w:lang w:val="ru-RU"/>
        </w:rPr>
        <w:t>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государственные органы и организации обеспечения национальной безопасности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Функции субъектов обеспечения национальной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7. </w:t>
      </w:r>
      <w:r>
        <w:rPr>
          <w:b w:val="1"/>
          <w:bCs w:val="1"/>
          <w:shd w:val="clear" w:color="auto" w:fill="ffffff"/>
          <w:rtl w:val="0"/>
          <w:lang w:val="ru-RU"/>
        </w:rPr>
        <w:t>Угрозы и вызовы глобальной системе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Общепланетарные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Динамика роста численности населения и проблема голода</w:t>
      </w:r>
    </w:p>
    <w:p>
      <w:pPr>
        <w:pStyle w:val="Normal.0"/>
        <w:ind w:firstLine="709"/>
        <w:jc w:val="both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Условие сохранения систем жизнеобеспечения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Объемы ископаемого топлива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Глобальное потепление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Оксиды серы и азота</w:t>
      </w:r>
    </w:p>
    <w:p>
      <w:pPr>
        <w:pStyle w:val="Normal.0"/>
        <w:widowControl w:val="0"/>
        <w:tabs>
          <w:tab w:val="left" w:pos="720"/>
        </w:tabs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Разрушение озонового экрана</w:t>
      </w:r>
      <w:r>
        <w:rPr>
          <w:b w:val="1"/>
          <w:bCs w:val="1"/>
          <w:outline w:val="0"/>
          <w:color w:val="7030a0"/>
          <w:u w:color="7030a0"/>
          <w:rtl w:val="0"/>
          <w:lang w:val="ru-RU"/>
          <w14:textFill>
            <w14:solidFill>
              <w14:srgbClr w14:val="7030A0"/>
            </w14:solidFill>
          </w14:textFill>
        </w:rPr>
        <w:t>.</w:t>
      </w:r>
      <w:r>
        <w:rPr>
          <w:rtl w:val="0"/>
          <w:lang w:val="ru-RU"/>
        </w:rPr>
        <w:t xml:space="preserve"> Трофность водоемов</w:t>
      </w:r>
    </w:p>
    <w:p>
      <w:pPr>
        <w:pStyle w:val="Normal.0"/>
        <w:widowControl w:val="0"/>
        <w:tabs>
          <w:tab w:val="left" w:pos="720"/>
        </w:tabs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8. </w:t>
      </w:r>
      <w:r>
        <w:rPr>
          <w:rStyle w:val="Strong"/>
          <w:rtl w:val="0"/>
          <w:lang w:val="ru-RU"/>
        </w:rPr>
        <w:t>Политическая безопасность государства</w:t>
      </w:r>
      <w:r>
        <w:rPr>
          <w:rStyle w:val="Strong"/>
          <w:rtl w:val="0"/>
          <w:lang w:val="ru-RU"/>
        </w:rPr>
        <w:t xml:space="preserve">: </w:t>
      </w:r>
      <w:r>
        <w:rPr>
          <w:rStyle w:val="Strong"/>
          <w:rtl w:val="0"/>
          <w:lang w:val="ru-RU"/>
        </w:rPr>
        <w:t>понятие</w:t>
      </w:r>
      <w:r>
        <w:rPr>
          <w:rStyle w:val="Strong"/>
          <w:rtl w:val="0"/>
          <w:lang w:val="ru-RU"/>
        </w:rPr>
        <w:t xml:space="preserve">, </w:t>
      </w:r>
      <w:r>
        <w:rPr>
          <w:rStyle w:val="Strong"/>
          <w:rtl w:val="0"/>
          <w:lang w:val="ru-RU"/>
        </w:rPr>
        <w:t>факторы ее изменения</w:t>
      </w:r>
      <w:r>
        <w:rPr>
          <w:rStyle w:val="Strong"/>
          <w:rtl w:val="0"/>
          <w:lang w:val="ru-RU"/>
        </w:rPr>
        <w:t xml:space="preserve">, </w:t>
      </w:r>
      <w:r>
        <w:rPr>
          <w:rStyle w:val="Strong"/>
          <w:rtl w:val="0"/>
          <w:lang w:val="ru-RU"/>
        </w:rPr>
        <w:t>система обеспечения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tabs>
          <w:tab w:val="left" w:pos="709"/>
        </w:tabs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Политические факторы безопасности Казахстана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Система обеспечения политической безопасности Республики Казахстан</w:t>
      </w:r>
    </w:p>
    <w:p>
      <w:pPr>
        <w:pStyle w:val="Normal.0"/>
        <w:tabs>
          <w:tab w:val="left" w:pos="709"/>
        </w:tabs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Структура внешнеполитической и внутриполитической безопасности</w:t>
      </w:r>
    </w:p>
    <w:p>
      <w:pPr>
        <w:pStyle w:val="Normal.0"/>
        <w:tabs>
          <w:tab w:val="left" w:pos="709"/>
        </w:tabs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Причины политических угроз безопасности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объективные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субъективные</w:t>
      </w: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Классификация объектов политических угроз</w:t>
      </w:r>
    </w:p>
    <w:p>
      <w:pPr>
        <w:pStyle w:val="Normal.0"/>
        <w:widowControl w:val="0"/>
        <w:ind w:firstLine="709"/>
        <w:jc w:val="both"/>
        <w:rPr>
          <w:b w:val="1"/>
          <w:bCs w:val="1"/>
        </w:rPr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9. </w:t>
      </w:r>
      <w:r>
        <w:rPr>
          <w:rStyle w:val="Strong"/>
          <w:rtl w:val="0"/>
          <w:lang w:val="ru-RU"/>
        </w:rPr>
        <w:t>Общественная безопасность государства</w:t>
      </w:r>
      <w:r>
        <w:rPr>
          <w:rStyle w:val="Strong"/>
          <w:rtl w:val="0"/>
          <w:lang w:val="ru-RU"/>
        </w:rPr>
        <w:t xml:space="preserve">: </w:t>
      </w:r>
      <w:r>
        <w:rPr>
          <w:rStyle w:val="Strong"/>
          <w:rtl w:val="0"/>
          <w:lang w:val="ru-RU"/>
        </w:rPr>
        <w:t>понятие</w:t>
      </w:r>
      <w:r>
        <w:rPr>
          <w:rStyle w:val="Strong"/>
          <w:rtl w:val="0"/>
          <w:lang w:val="ru-RU"/>
        </w:rPr>
        <w:t xml:space="preserve">, </w:t>
      </w:r>
      <w:r>
        <w:rPr>
          <w:rStyle w:val="Strong"/>
          <w:rtl w:val="0"/>
          <w:lang w:val="ru-RU"/>
        </w:rPr>
        <w:t>факторы ее изменения</w:t>
      </w:r>
      <w:r>
        <w:rPr>
          <w:rStyle w:val="Strong"/>
          <w:rtl w:val="0"/>
          <w:lang w:val="ru-RU"/>
        </w:rPr>
        <w:t xml:space="preserve">, </w:t>
      </w:r>
      <w:r>
        <w:rPr>
          <w:rStyle w:val="Strong"/>
          <w:rtl w:val="0"/>
          <w:lang w:val="ru-RU"/>
        </w:rPr>
        <w:t>система обеспечения</w:t>
      </w:r>
    </w:p>
    <w:p>
      <w:pPr>
        <w:pStyle w:val="Normal.0"/>
        <w:widowControl w:val="0"/>
        <w:ind w:firstLine="709"/>
        <w:jc w:val="both"/>
        <w:rPr>
          <w:b w:val="1"/>
          <w:bCs w:val="1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Принципы обеспечения общественной безопасности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426"/>
        </w:tabs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Формы обеспечения общественной безопасности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709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обеспечения общественной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10. </w:t>
      </w:r>
      <w:r>
        <w:rPr>
          <w:rStyle w:val="Strong"/>
          <w:rtl w:val="0"/>
          <w:lang w:val="ru-RU"/>
        </w:rPr>
        <w:t>Экономическая безопасность Республики Казахстан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  Обеспечение экономической безопасности решениями и действиями государственных органов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   Основные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цели и проблемы экономической безопасности</w:t>
      </w:r>
      <w:r>
        <w:rPr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ind w:firstLine="709"/>
        <w:jc w:val="both"/>
        <w:outlineLvl w:val="0"/>
      </w:pPr>
      <w:r>
        <w:rPr>
          <w:kern w:val="36"/>
          <w:rtl w:val="0"/>
          <w:lang w:val="ru-RU"/>
        </w:rPr>
        <w:t xml:space="preserve">3. </w:t>
      </w:r>
      <w:r>
        <w:rPr>
          <w:kern w:val="36"/>
          <w:rtl w:val="0"/>
          <w:lang w:val="ru-RU"/>
        </w:rPr>
        <w:t>Принципы ф</w:t>
      </w:r>
      <w:r>
        <w:rPr>
          <w:rtl w:val="0"/>
          <w:lang w:val="ru-RU"/>
        </w:rPr>
        <w:t>ункционирования комплексной системы обеспечения экономической безопасности и ее составные элементы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Вопрос предотвращения внутренних и внешних угроз экономической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11. </w:t>
      </w:r>
      <w:r>
        <w:rPr>
          <w:rStyle w:val="Strong"/>
          <w:rtl w:val="0"/>
          <w:lang w:val="ru-RU"/>
        </w:rPr>
        <w:t>Экологическая безопасность Республики Казахстан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</w:pPr>
      <w:r>
        <w:rPr>
          <w:outline w:val="0"/>
          <w:color w:val="7030a0"/>
          <w:u w:color="7030a0"/>
          <w:rtl w:val="0"/>
          <w:lang w:val="ru-RU"/>
          <w14:textFill>
            <w14:solidFill>
              <w14:srgbClr w14:val="7030A0"/>
            </w14:solidFill>
          </w14:textFill>
        </w:rPr>
        <w:t xml:space="preserve">1. </w:t>
      </w:r>
      <w:r>
        <w:rPr>
          <w:rtl w:val="0"/>
          <w:lang w:val="ru-RU"/>
        </w:rPr>
        <w:t>Объекты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 и уровни экологической безопасности</w:t>
      </w:r>
    </w:p>
    <w:p>
      <w:pPr>
        <w:pStyle w:val="Normal.0"/>
        <w:ind w:firstLine="709"/>
        <w:jc w:val="both"/>
        <w:rPr>
          <w:rStyle w:val="Strong"/>
        </w:rPr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Управление экологической безопасностью</w:t>
      </w:r>
    </w:p>
    <w:p>
      <w:pPr>
        <w:pStyle w:val="Normal.0"/>
        <w:ind w:firstLine="709"/>
        <w:jc w:val="both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Традиционные и нетрадиционные источники представляющие угрозу экологии Казахстана</w:t>
      </w: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Принципы управления экологической безопасностью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lang w:val="en-US"/>
        </w:rPr>
      </w:pPr>
    </w:p>
    <w:p>
      <w:pPr>
        <w:pStyle w:val="Body Text Indent"/>
        <w:widowControl w:val="0"/>
        <w:spacing w:after="0"/>
        <w:ind w:left="0" w:firstLine="709"/>
        <w:jc w:val="both"/>
        <w:rPr>
          <w:b w:val="1"/>
          <w:bCs w:val="1"/>
          <w:lang w:val="en-US"/>
        </w:rPr>
      </w:pPr>
    </w:p>
    <w:p>
      <w:pPr>
        <w:pStyle w:val="Body Text Indent"/>
        <w:widowControl w:val="0"/>
        <w:spacing w:after="0"/>
        <w:ind w:left="0"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12. </w:t>
      </w:r>
      <w:r>
        <w:rPr>
          <w:rStyle w:val="Strong"/>
          <w:rtl w:val="0"/>
          <w:lang w:val="ru-RU"/>
        </w:rPr>
        <w:t>Информационная безопасность Республики Казахстан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1. </w:t>
      </w: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Законодательный уровень информационной безопасности</w:t>
      </w: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сновные понятия</w:t>
      </w:r>
    </w:p>
    <w:p>
      <w:pPr>
        <w:pStyle w:val="Normal.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Состояние информационной безопасности Республики Казахстан</w:t>
      </w:r>
    </w:p>
    <w:p>
      <w:pPr>
        <w:pStyle w:val="Normal.0"/>
        <w:ind w:firstLine="709"/>
        <w:jc w:val="both"/>
        <w:outlineLvl w:val="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Суть государственной политики в области обеспечения информационной безопасности</w:t>
      </w:r>
    </w:p>
    <w:p>
      <w:pPr>
        <w:pStyle w:val="Normal.0"/>
        <w:widowControl w:val="0"/>
        <w:ind w:firstLine="709"/>
        <w:jc w:val="both"/>
      </w:pP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kern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Защита программных продуктов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heading 1"/>
        <w:keepNext w:val="0"/>
        <w:widowControl w:val="0"/>
        <w:ind w:firstLine="709"/>
        <w:jc w:val="both"/>
        <w:rPr>
          <w:sz w:val="24"/>
          <w:szCs w:val="24"/>
          <w:lang w:val="en-US"/>
        </w:rPr>
      </w:pPr>
    </w:p>
    <w:p>
      <w:pPr>
        <w:pStyle w:val="heading 1"/>
        <w:keepNext w:val="0"/>
        <w:widowControl w:val="0"/>
        <w:ind w:firstLine="709"/>
        <w:jc w:val="both"/>
        <w:rPr>
          <w:sz w:val="24"/>
          <w:szCs w:val="24"/>
          <w:lang w:val="en-US"/>
        </w:rPr>
      </w:pPr>
    </w:p>
    <w:p>
      <w:pPr>
        <w:pStyle w:val="heading 1"/>
        <w:keepNext w:val="0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Тема </w:t>
      </w:r>
      <w:r>
        <w:rPr>
          <w:sz w:val="24"/>
          <w:szCs w:val="24"/>
          <w:rtl w:val="0"/>
          <w:lang w:val="ru-RU"/>
        </w:rPr>
        <w:t xml:space="preserve">13. </w:t>
      </w:r>
      <w:r>
        <w:rPr>
          <w:sz w:val="24"/>
          <w:szCs w:val="24"/>
          <w:shd w:val="clear" w:color="auto" w:fill="ffffff"/>
          <w:rtl w:val="0"/>
          <w:lang w:val="ru-RU"/>
        </w:rPr>
        <w:t>Военная безопасность государства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понятие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факторы ее изменения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система обеспечения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shd w:val="clear" w:color="auto" w:fill="ffffff"/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Основы теории и стратегии военной безопасности</w:t>
      </w:r>
    </w:p>
    <w:p>
      <w:pPr>
        <w:pStyle w:val="Normal.0"/>
        <w:shd w:val="clear" w:color="auto" w:fill="ffffff"/>
        <w:ind w:firstLine="709"/>
        <w:jc w:val="both"/>
      </w:pPr>
      <w:r>
        <w:rPr>
          <w:rtl w:val="0"/>
          <w:lang w:val="ru-RU"/>
        </w:rPr>
        <w:t xml:space="preserve">2. </w:t>
      </w:r>
      <w:bookmarkStart w:name="_Hlk51036184" w:id="0"/>
      <w:r>
        <w:rPr>
          <w:rtl w:val="0"/>
          <w:lang w:val="ru-RU"/>
        </w:rPr>
        <w:t>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задачи и направления военно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экономического и военно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технического обеспечения</w:t>
      </w:r>
      <w:bookmarkEnd w:id="0"/>
    </w:p>
    <w:p>
      <w:pPr>
        <w:pStyle w:val="Normal.0"/>
        <w:shd w:val="clear" w:color="auto" w:fill="ffffff"/>
        <w:ind w:firstLine="709"/>
        <w:jc w:val="both"/>
      </w:pPr>
      <w:r>
        <w:rPr>
          <w:rtl w:val="0"/>
          <w:lang w:val="ru-RU"/>
        </w:rPr>
        <w:t>3.</w:t>
      </w:r>
      <w:bookmarkStart w:name="_Hlk51036248" w:id="1"/>
      <w:r>
        <w:rPr>
          <w:rtl w:val="0"/>
          <w:lang w:val="ru-RU"/>
        </w:rPr>
        <w:t xml:space="preserve"> Мобилизационная подготовка экономики</w:t>
      </w:r>
      <w:bookmarkEnd w:id="1"/>
      <w:r>
        <w:rPr>
          <w:rtl w:val="0"/>
          <w:lang w:val="ru-RU"/>
        </w:rPr>
        <w:t xml:space="preserve"> и </w:t>
      </w:r>
      <w:bookmarkStart w:name="_Hlk51036276" w:id="2"/>
      <w:r>
        <w:rPr>
          <w:rtl w:val="0"/>
          <w:lang w:val="ru-RU"/>
        </w:rPr>
        <w:t>система резервов Республики Казахстан</w:t>
      </w:r>
      <w:bookmarkEnd w:id="2"/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Миротворческая деятельность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14. 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Международная безопасность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глобальный и региональный аспекты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ind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«Новые» угрозы международной безопасности</w:t>
      </w:r>
      <w:r>
        <w:rPr>
          <w:rtl w:val="0"/>
          <w:lang w:val="ru-RU"/>
        </w:rPr>
        <w:t>.</w:t>
      </w:r>
    </w:p>
    <w:p>
      <w:pPr>
        <w:pStyle w:val="Normal (Web)"/>
        <w:spacing w:before="0" w:after="0"/>
        <w:ind w:firstLine="70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Международное вооруженное вмешательство</w:t>
      </w:r>
      <w:r>
        <w:rPr>
          <w:rtl w:val="0"/>
          <w:lang w:val="ru-RU"/>
        </w:rPr>
        <w:t>.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Глобальная безопасность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Региональная безопасность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b w:val="1"/>
          <w:bCs w:val="1"/>
          <w:lang w:val="en-US"/>
        </w:rPr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 xml:space="preserve">Тема </w:t>
      </w:r>
      <w:r>
        <w:rPr>
          <w:rStyle w:val="Strong"/>
          <w:rtl w:val="0"/>
          <w:lang w:val="ru-RU"/>
        </w:rPr>
        <w:t xml:space="preserve">15. </w:t>
      </w:r>
      <w:r>
        <w:rPr>
          <w:rStyle w:val="Strong"/>
          <w:rtl w:val="0"/>
          <w:lang w:val="ru-RU"/>
        </w:rPr>
        <w:t>Культурная безопасность как важнейший фактор национальной безопасности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firstLine="709"/>
        <w:jc w:val="both"/>
        <w:rPr>
          <w:rStyle w:val="Strong"/>
        </w:rPr>
      </w:pPr>
      <w:r>
        <w:rPr>
          <w:rStyle w:val="Strong"/>
          <w:rtl w:val="0"/>
          <w:lang w:val="ru-RU"/>
        </w:rPr>
        <w:t>Вопросы к обсуждению</w:t>
      </w:r>
      <w:r>
        <w:rPr>
          <w:rStyle w:val="Strong"/>
          <w:rtl w:val="0"/>
          <w:lang w:val="ru-RU"/>
        </w:rPr>
        <w:t>: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Казахстан как один из центров глобального межэтнического имежконфессионального диалога</w:t>
      </w:r>
    </w:p>
    <w:p>
      <w:pPr>
        <w:pStyle w:val="Normal.0"/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Национальная политика как важнейшая составная часть государственной политики</w:t>
      </w:r>
      <w:r>
        <w:rPr>
          <w:rtl w:val="0"/>
          <w:lang w:val="ru-RU"/>
        </w:rPr>
        <w:t>.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Современная религиозная ситуация в Республике казахстан</w:t>
      </w:r>
      <w:r>
        <w:rPr>
          <w:rtl w:val="0"/>
          <w:lang w:val="ru-RU"/>
        </w:rPr>
        <w:t>.</w:t>
      </w:r>
    </w:p>
    <w:p>
      <w:pPr>
        <w:pStyle w:val="Normal.0"/>
        <w:widowControl w:val="0"/>
        <w:ind w:firstLine="709"/>
        <w:jc w:val="both"/>
      </w:pPr>
    </w:p>
    <w:p>
      <w:pPr>
        <w:pStyle w:val="Body Text"/>
        <w:widowControl w:val="0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spacing w:line="223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Уголовный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08.04.2022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процессуальный кодекс Республики Казахстан с изменениями на </w:t>
      </w:r>
      <w:r>
        <w:rPr>
          <w:sz w:val="24"/>
          <w:szCs w:val="24"/>
          <w:rtl w:val="0"/>
          <w:lang w:val="ru-RU"/>
        </w:rPr>
        <w:t xml:space="preserve">01.01.2022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января </w:t>
      </w:r>
      <w:r>
        <w:rPr>
          <w:sz w:val="24"/>
          <w:szCs w:val="24"/>
          <w:rtl w:val="0"/>
          <w:lang w:val="ru-RU"/>
        </w:rPr>
        <w:t xml:space="preserve">2012 </w:t>
      </w:r>
      <w:r>
        <w:rPr>
          <w:sz w:val="24"/>
          <w:szCs w:val="24"/>
          <w:rtl w:val="0"/>
          <w:lang w:val="ru-RU"/>
        </w:rPr>
        <w:t xml:space="preserve">года № </w:t>
      </w:r>
      <w:r>
        <w:rPr>
          <w:sz w:val="24"/>
          <w:szCs w:val="24"/>
          <w:rtl w:val="0"/>
          <w:lang w:val="ru-RU"/>
        </w:rPr>
        <w:t xml:space="preserve">527-IV </w:t>
      </w:r>
      <w:r>
        <w:rPr>
          <w:sz w:val="24"/>
          <w:szCs w:val="24"/>
          <w:rtl w:val="0"/>
          <w:lang w:val="ru-RU"/>
        </w:rPr>
        <w:t xml:space="preserve">«О национальной безопасности Республики Казахстан»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 изменениями и дополнениями по состоянию на </w:t>
      </w:r>
      <w:r>
        <w:rPr>
          <w:sz w:val="24"/>
          <w:szCs w:val="24"/>
          <w:rtl w:val="0"/>
          <w:lang w:val="ru-RU"/>
        </w:rPr>
        <w:t xml:space="preserve">07.07.2020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.)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Закон Республики Казахстан «Об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розыскной деятельности»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Юрист</w:t>
      </w:r>
      <w:r>
        <w:rPr>
          <w:sz w:val="24"/>
          <w:szCs w:val="24"/>
          <w:rtl w:val="0"/>
          <w:lang w:val="ru-RU"/>
        </w:rPr>
        <w:t xml:space="preserve">, 2020.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Сборник образцов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процессуальных документов досудебного расследования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сост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Шопабаев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Сатыбалдинов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 xml:space="preserve">, 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170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Современные технологии криминалистической техники и криминалистической тактики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пособие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под ред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Джансараевой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Қазақ университеті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Table 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2017.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394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709"/>
      </w:pPr>
      <w:r>
        <w:rPr>
          <w:rtl w:val="0"/>
          <w:lang w:val="ru-RU"/>
        </w:rPr>
        <w:t xml:space="preserve">Интернет ресурсы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>3-5)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1. https://www.livelib.ru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genre </w:t>
      </w:r>
      <w:r>
        <w:rPr>
          <w:rtl w:val="0"/>
          <w:lang w:val="ru-RU"/>
        </w:rPr>
        <w:t xml:space="preserve">› Криминалистика › </w:t>
      </w:r>
      <w:r>
        <w:rPr>
          <w:rtl w:val="0"/>
          <w:lang w:val="ru-RU"/>
        </w:rPr>
        <w:t>top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2. http://ponjatija.ru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>node</w:t>
      </w:r>
    </w:p>
    <w:p>
      <w:pPr>
        <w:pStyle w:val="Normal.0"/>
        <w:shd w:val="clear" w:color="auto" w:fill="ffffff"/>
        <w:ind w:firstLine="709"/>
      </w:pPr>
      <w:r>
        <w:rPr>
          <w:rtl w:val="0"/>
          <w:lang w:val="ru-RU"/>
        </w:rPr>
        <w:t>3. https://kpa.gov.kz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kriminalistika </w:t>
      </w:r>
    </w:p>
    <w:p>
      <w:pPr>
        <w:pStyle w:val="Normal.0"/>
        <w:widowControl w:val="0"/>
        <w:ind w:firstLine="709"/>
        <w:jc w:val="both"/>
      </w:pPr>
      <w:r>
        <w:rPr>
          <w:rtl w:val="0"/>
          <w:lang w:val="ru-RU"/>
        </w:rPr>
        <w:t>4. https://adilet.zan.kz</w:t>
      </w:r>
      <w:r>
        <w:rPr>
          <w:rtl w:val="0"/>
          <w:lang w:val="ru-RU"/>
        </w:rPr>
        <w:t xml:space="preserve"> › </w:t>
      </w:r>
      <w:r>
        <w:rPr>
          <w:rtl w:val="0"/>
          <w:lang w:val="ru-RU"/>
        </w:rPr>
        <w:t xml:space="preserve">rus </w:t>
      </w:r>
      <w:r>
        <w:rPr>
          <w:rtl w:val="0"/>
          <w:lang w:val="ru-RU"/>
        </w:rPr>
        <w:t xml:space="preserve">› </w:t>
      </w:r>
      <w:r>
        <w:rPr>
          <w:rtl w:val="0"/>
          <w:lang w:val="ru-RU"/>
        </w:rPr>
        <w:t>docs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 w:hint="default"/>
      <w:b w:val="1"/>
      <w:bCs w:val="1"/>
      <w:lang w:val="ru-RU"/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Style3">
    <w:name w:val="Style3"/>
    <w:next w:val="Style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8" w:lineRule="exact"/>
      <w:ind w:left="0" w:right="0" w:firstLine="30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9">
    <w:name w:val="Style9"/>
    <w:next w:val="Style9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9" w:lineRule="exact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exact"/>
      <w:ind w:left="0" w:right="0" w:firstLine="31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Style2">
    <w:name w:val="Style2"/>
    <w:next w:val="Styl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32" w:lineRule="exact"/>
      <w:ind w:left="0" w:right="0" w:firstLine="32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j12">
    <w:name w:val="j12"/>
    <w:next w:val="j1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